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FFD02" w14:textId="0FBCFDFB" w:rsidR="007D5201" w:rsidRPr="007D5201" w:rsidRDefault="007D5201" w:rsidP="007D5201">
      <w:pPr>
        <w:rPr>
          <w:rFonts w:ascii="Century Gothic" w:hAnsi="Century Gothic"/>
          <w:sz w:val="24"/>
          <w:szCs w:val="24"/>
        </w:rPr>
      </w:pPr>
      <w:r w:rsidRPr="007D5201">
        <w:rPr>
          <w:rFonts w:ascii="Century Gothic" w:hAnsi="Century Gothic"/>
          <w:sz w:val="24"/>
          <w:szCs w:val="24"/>
        </w:rPr>
        <w:t>Week 9 Lesson Plan: Year 9 Science</w:t>
      </w:r>
    </w:p>
    <w:p w14:paraId="755A03A6" w14:textId="77777777" w:rsidR="007D5201" w:rsidRPr="007D5201" w:rsidRDefault="007D5201" w:rsidP="007D5201">
      <w:pPr>
        <w:rPr>
          <w:rFonts w:ascii="Century Gothic" w:hAnsi="Century Gothic"/>
          <w:sz w:val="24"/>
          <w:szCs w:val="24"/>
        </w:rPr>
      </w:pPr>
    </w:p>
    <w:p w14:paraId="194AF3EA" w14:textId="1B1107B4"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Objectives:</w:t>
      </w:r>
    </w:p>
    <w:p w14:paraId="6B7C0E2E" w14:textId="77777777"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1. Revise the concept of fair testing and variables (Independent, Dependent, Control/Fixed).</w:t>
      </w:r>
    </w:p>
    <w:p w14:paraId="1138E111" w14:textId="77777777"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2. Review scientific drawing rules.</w:t>
      </w:r>
    </w:p>
    <w:p w14:paraId="4E1F0172" w14:textId="77777777"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3. Practice drawing, measuring, and identifying lab equipment.</w:t>
      </w:r>
    </w:p>
    <w:p w14:paraId="16875C11" w14:textId="77777777"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4. Conduct a fair testing investigation on "How far will the ball roll?" and graph the results.</w:t>
      </w:r>
    </w:p>
    <w:p w14:paraId="61E3AFFF" w14:textId="77777777"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5. Assess students' understanding of fair testing.</w:t>
      </w:r>
    </w:p>
    <w:p w14:paraId="76E3AFD6" w14:textId="77777777" w:rsidR="007D5201" w:rsidRPr="007D5201" w:rsidRDefault="007D5201" w:rsidP="007D5201">
      <w:pPr>
        <w:rPr>
          <w:rFonts w:ascii="Century Gothic" w:hAnsi="Century Gothic"/>
          <w:sz w:val="24"/>
          <w:szCs w:val="24"/>
        </w:rPr>
      </w:pPr>
    </w:p>
    <w:p w14:paraId="17DD9BA8" w14:textId="6BE1E0B1"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Monday - Fair Testing and Scientific Drawing Revision</w:t>
      </w:r>
    </w:p>
    <w:p w14:paraId="2BA939B3" w14:textId="77777777" w:rsidR="007D5201" w:rsidRPr="007D5201" w:rsidRDefault="007D5201" w:rsidP="007D5201">
      <w:pPr>
        <w:rPr>
          <w:rFonts w:ascii="Century Gothic" w:hAnsi="Century Gothic"/>
          <w:sz w:val="24"/>
          <w:szCs w:val="24"/>
        </w:rPr>
      </w:pPr>
    </w:p>
    <w:p w14:paraId="16174E50" w14:textId="2BA93BCB"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Revision - Fair Testing:</w:t>
      </w:r>
    </w:p>
    <w:p w14:paraId="17241514"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Discuss the concept of fair testing and the importance of variables (Independent, Dependent, Control/Fixed).</w:t>
      </w:r>
    </w:p>
    <w:p w14:paraId="5E4954B7"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Engage students with a worksheet.</w:t>
      </w:r>
    </w:p>
    <w:p w14:paraId="3E43D004"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Watch a video related to fair testing for reinforcement.</w:t>
      </w:r>
    </w:p>
    <w:p w14:paraId="4A8FF3A2" w14:textId="77777777" w:rsidR="007D5201" w:rsidRPr="007D5201" w:rsidRDefault="007D5201" w:rsidP="007D5201">
      <w:pPr>
        <w:rPr>
          <w:rFonts w:ascii="Century Gothic" w:hAnsi="Century Gothic"/>
          <w:sz w:val="24"/>
          <w:szCs w:val="24"/>
        </w:rPr>
      </w:pPr>
    </w:p>
    <w:p w14:paraId="0F8260F3" w14:textId="1667B723"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Revision - Scientific Drawing:</w:t>
      </w:r>
    </w:p>
    <w:p w14:paraId="17CE0E9D"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Review rules for scientific drawing.</w:t>
      </w:r>
    </w:p>
    <w:p w14:paraId="571369B0"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Set up stations in the lab, each with something to measure and draw.</w:t>
      </w:r>
    </w:p>
    <w:p w14:paraId="1ECA57CF"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Allow students to practice drawing, measuring, and identifying lab equipment.</w:t>
      </w:r>
    </w:p>
    <w:p w14:paraId="539775FE" w14:textId="77777777" w:rsidR="007D5201" w:rsidRPr="007D5201" w:rsidRDefault="007D5201" w:rsidP="007D5201">
      <w:pPr>
        <w:rPr>
          <w:rFonts w:ascii="Century Gothic" w:hAnsi="Century Gothic"/>
          <w:sz w:val="24"/>
          <w:szCs w:val="24"/>
        </w:rPr>
      </w:pPr>
    </w:p>
    <w:p w14:paraId="74966A49" w14:textId="23E96BC5"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Exit Ticket:</w:t>
      </w:r>
    </w:p>
    <w:p w14:paraId="49786AA1"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State one rule for drawing in science.</w:t>
      </w:r>
    </w:p>
    <w:p w14:paraId="2B9F82EC" w14:textId="77777777" w:rsidR="007D5201" w:rsidRPr="007D5201" w:rsidRDefault="007D5201" w:rsidP="007D5201">
      <w:pPr>
        <w:rPr>
          <w:rFonts w:ascii="Century Gothic" w:hAnsi="Century Gothic"/>
          <w:sz w:val="24"/>
          <w:szCs w:val="24"/>
        </w:rPr>
      </w:pPr>
    </w:p>
    <w:p w14:paraId="216E68CF" w14:textId="36168791"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Tuesday - Investigation: "How Far Will the Ball Roll?"</w:t>
      </w:r>
    </w:p>
    <w:p w14:paraId="23B79535" w14:textId="77777777" w:rsidR="007D5201" w:rsidRPr="007D5201" w:rsidRDefault="007D5201" w:rsidP="007D5201">
      <w:pPr>
        <w:rPr>
          <w:rFonts w:ascii="Century Gothic" w:hAnsi="Century Gothic"/>
          <w:sz w:val="24"/>
          <w:szCs w:val="24"/>
        </w:rPr>
      </w:pPr>
    </w:p>
    <w:p w14:paraId="54E3DB15" w14:textId="4CD824EE" w:rsidR="007D5201" w:rsidRPr="007D5201" w:rsidRDefault="007D5201" w:rsidP="007D5201">
      <w:pPr>
        <w:rPr>
          <w:rFonts w:ascii="Century Gothic" w:hAnsi="Century Gothic"/>
          <w:sz w:val="24"/>
          <w:szCs w:val="24"/>
        </w:rPr>
      </w:pPr>
      <w:r w:rsidRPr="007D5201">
        <w:rPr>
          <w:rFonts w:ascii="Century Gothic" w:hAnsi="Century Gothic"/>
          <w:sz w:val="24"/>
          <w:szCs w:val="24"/>
        </w:rPr>
        <w:lastRenderedPageBreak/>
        <w:t xml:space="preserve"> Revision - Fair Testing:</w:t>
      </w:r>
    </w:p>
    <w:p w14:paraId="4458A3BF"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Review the concept of fair testing, emphasizing variables.</w:t>
      </w:r>
    </w:p>
    <w:p w14:paraId="178EBE8A"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w:t>
      </w:r>
    </w:p>
    <w:p w14:paraId="5A307A0A" w14:textId="1B0D996D"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Investigation:</w:t>
      </w:r>
    </w:p>
    <w:p w14:paraId="10C6BD88"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w:t>
      </w:r>
      <w:proofErr w:type="gramStart"/>
      <w:r w:rsidRPr="007D5201">
        <w:rPr>
          <w:rFonts w:ascii="Century Gothic" w:hAnsi="Century Gothic"/>
          <w:sz w:val="24"/>
          <w:szCs w:val="24"/>
        </w:rPr>
        <w:t>Conduct an investigation</w:t>
      </w:r>
      <w:proofErr w:type="gramEnd"/>
      <w:r w:rsidRPr="007D5201">
        <w:rPr>
          <w:rFonts w:ascii="Century Gothic" w:hAnsi="Century Gothic"/>
          <w:sz w:val="24"/>
          <w:szCs w:val="24"/>
        </w:rPr>
        <w:t xml:space="preserve"> titled "How far will the ball roll?"</w:t>
      </w:r>
    </w:p>
    <w:p w14:paraId="3361D376"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Provide students with a worksheet to fill out, identify variables, and graph the results.</w:t>
      </w:r>
    </w:p>
    <w:p w14:paraId="4AFA3387" w14:textId="77777777" w:rsidR="007D5201" w:rsidRPr="007D5201" w:rsidRDefault="007D5201" w:rsidP="007D5201">
      <w:pPr>
        <w:rPr>
          <w:rFonts w:ascii="Century Gothic" w:hAnsi="Century Gothic"/>
          <w:sz w:val="24"/>
          <w:szCs w:val="24"/>
        </w:rPr>
      </w:pPr>
    </w:p>
    <w:p w14:paraId="7B979DD4" w14:textId="73C3B1B4"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Exit Ticket:</w:t>
      </w:r>
    </w:p>
    <w:p w14:paraId="028EBB6A"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State one variable you controlled in your investigation.</w:t>
      </w:r>
    </w:p>
    <w:p w14:paraId="38B88C7A" w14:textId="77777777" w:rsidR="007D5201" w:rsidRPr="007D5201" w:rsidRDefault="007D5201" w:rsidP="007D5201">
      <w:pPr>
        <w:rPr>
          <w:rFonts w:ascii="Century Gothic" w:hAnsi="Century Gothic"/>
          <w:sz w:val="24"/>
          <w:szCs w:val="24"/>
        </w:rPr>
      </w:pPr>
    </w:p>
    <w:p w14:paraId="1AF1FC4B" w14:textId="56C819C9"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Friday - Fair Testing Investigation Assessment</w:t>
      </w:r>
    </w:p>
    <w:p w14:paraId="506876CD" w14:textId="77777777" w:rsidR="007D5201" w:rsidRPr="007D5201" w:rsidRDefault="007D5201" w:rsidP="007D5201">
      <w:pPr>
        <w:rPr>
          <w:rFonts w:ascii="Century Gothic" w:hAnsi="Century Gothic"/>
          <w:sz w:val="24"/>
          <w:szCs w:val="24"/>
        </w:rPr>
      </w:pPr>
    </w:p>
    <w:p w14:paraId="52A28118" w14:textId="35852EB1"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Fair Testing Investigation Assessment:</w:t>
      </w:r>
    </w:p>
    <w:p w14:paraId="3F3F61C4"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Have students conduct a fair testing investigation as an assessment.</w:t>
      </w:r>
    </w:p>
    <w:p w14:paraId="7D967331"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Evaluate their understanding of fair testing concepts, variable identification, and graphing.</w:t>
      </w:r>
    </w:p>
    <w:p w14:paraId="0FCE1A96" w14:textId="77777777" w:rsidR="007D5201" w:rsidRPr="007D5201" w:rsidRDefault="007D5201" w:rsidP="007D5201">
      <w:pPr>
        <w:rPr>
          <w:rFonts w:ascii="Century Gothic" w:hAnsi="Century Gothic"/>
          <w:sz w:val="24"/>
          <w:szCs w:val="24"/>
        </w:rPr>
      </w:pPr>
    </w:p>
    <w:p w14:paraId="39204260" w14:textId="70DEA2AA" w:rsidR="00E472AF" w:rsidRPr="007D5201" w:rsidRDefault="007D5201" w:rsidP="007D5201">
      <w:pPr>
        <w:rPr>
          <w:rFonts w:ascii="Century Gothic" w:hAnsi="Century Gothic"/>
          <w:sz w:val="24"/>
          <w:szCs w:val="24"/>
        </w:rPr>
      </w:pPr>
      <w:r w:rsidRPr="007D5201">
        <w:rPr>
          <w:rFonts w:ascii="Century Gothic" w:hAnsi="Century Gothic"/>
          <w:sz w:val="24"/>
          <w:szCs w:val="24"/>
        </w:rPr>
        <w:t>This lesson plan focuses on revising and reinforcing the concepts of fair testing, variables, and scientific drawing. It incorporates hands-on activities, worksheets, and an assessment to ensure students grasp these fundamental scientific principles. The assessment on Friday allows for evaluating their understanding and application of these concepts.</w:t>
      </w:r>
    </w:p>
    <w:p w14:paraId="04A922CF" w14:textId="515D1025" w:rsidR="007D5201" w:rsidRDefault="007D5201">
      <w:pPr>
        <w:rPr>
          <w:rFonts w:ascii="Century Gothic" w:hAnsi="Century Gothic"/>
          <w:sz w:val="24"/>
          <w:szCs w:val="24"/>
        </w:rPr>
      </w:pPr>
      <w:r>
        <w:rPr>
          <w:rFonts w:ascii="Century Gothic" w:hAnsi="Century Gothic"/>
          <w:sz w:val="24"/>
          <w:szCs w:val="24"/>
        </w:rPr>
        <w:br w:type="page"/>
      </w:r>
    </w:p>
    <w:p w14:paraId="7A413F18" w14:textId="77777777" w:rsidR="007D5201" w:rsidRPr="007D5201" w:rsidRDefault="007D5201" w:rsidP="007D5201">
      <w:pPr>
        <w:rPr>
          <w:rFonts w:ascii="Century Gothic" w:hAnsi="Century Gothic"/>
          <w:b/>
          <w:bCs/>
          <w:sz w:val="24"/>
          <w:szCs w:val="24"/>
        </w:rPr>
      </w:pPr>
    </w:p>
    <w:p w14:paraId="5E9CCD3B" w14:textId="02ECAB51"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Alignment with Teaching Standards</w:t>
      </w:r>
    </w:p>
    <w:p w14:paraId="65EEBE1A"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This lesson plan effectively aligns with the specified standards and incorporates strategies to create an inclusive, culturally responsive, and engaging learning environment while addressing the diverse needs of students:</w:t>
      </w:r>
    </w:p>
    <w:p w14:paraId="12FFDF96" w14:textId="77777777" w:rsidR="007D5201" w:rsidRPr="007D5201" w:rsidRDefault="007D5201" w:rsidP="007D5201">
      <w:pPr>
        <w:rPr>
          <w:rFonts w:ascii="Century Gothic" w:hAnsi="Century Gothic"/>
          <w:sz w:val="24"/>
          <w:szCs w:val="24"/>
        </w:rPr>
      </w:pPr>
    </w:p>
    <w:p w14:paraId="7D3145CB" w14:textId="0524AAB0"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 xml:space="preserve">1. Demonstrate commitment to </w:t>
      </w:r>
      <w:proofErr w:type="spellStart"/>
      <w:r w:rsidRPr="007D5201">
        <w:rPr>
          <w:rFonts w:ascii="Century Gothic" w:hAnsi="Century Gothic"/>
          <w:b/>
          <w:bCs/>
          <w:sz w:val="24"/>
          <w:szCs w:val="24"/>
        </w:rPr>
        <w:t>Tangata</w:t>
      </w:r>
      <w:proofErr w:type="spellEnd"/>
      <w:r w:rsidRPr="007D5201">
        <w:rPr>
          <w:rFonts w:ascii="Century Gothic" w:hAnsi="Century Gothic"/>
          <w:b/>
          <w:bCs/>
          <w:sz w:val="24"/>
          <w:szCs w:val="24"/>
        </w:rPr>
        <w:t xml:space="preserve"> </w:t>
      </w:r>
      <w:proofErr w:type="spellStart"/>
      <w:r w:rsidRPr="007D5201">
        <w:rPr>
          <w:rFonts w:ascii="Century Gothic" w:hAnsi="Century Gothic"/>
          <w:b/>
          <w:bCs/>
          <w:sz w:val="24"/>
          <w:szCs w:val="24"/>
        </w:rPr>
        <w:t>Whenuatanga</w:t>
      </w:r>
      <w:proofErr w:type="spellEnd"/>
      <w:r w:rsidRPr="007D5201">
        <w:rPr>
          <w:rFonts w:ascii="Century Gothic" w:hAnsi="Century Gothic"/>
          <w:b/>
          <w:bCs/>
          <w:sz w:val="24"/>
          <w:szCs w:val="24"/>
        </w:rPr>
        <w:t xml:space="preserve"> and </w:t>
      </w:r>
      <w:proofErr w:type="spellStart"/>
      <w:r w:rsidRPr="007D5201">
        <w:rPr>
          <w:rFonts w:ascii="Century Gothic" w:hAnsi="Century Gothic"/>
          <w:b/>
          <w:bCs/>
          <w:sz w:val="24"/>
          <w:szCs w:val="24"/>
        </w:rPr>
        <w:t>Te</w:t>
      </w:r>
      <w:proofErr w:type="spellEnd"/>
      <w:r w:rsidRPr="007D5201">
        <w:rPr>
          <w:rFonts w:ascii="Century Gothic" w:hAnsi="Century Gothic"/>
          <w:b/>
          <w:bCs/>
          <w:sz w:val="24"/>
          <w:szCs w:val="24"/>
        </w:rPr>
        <w:t xml:space="preserve"> </w:t>
      </w:r>
      <w:proofErr w:type="spellStart"/>
      <w:r w:rsidRPr="007D5201">
        <w:rPr>
          <w:rFonts w:ascii="Century Gothic" w:hAnsi="Century Gothic"/>
          <w:b/>
          <w:bCs/>
          <w:sz w:val="24"/>
          <w:szCs w:val="24"/>
        </w:rPr>
        <w:t>Tiriti</w:t>
      </w:r>
      <w:proofErr w:type="spellEnd"/>
      <w:r w:rsidRPr="007D5201">
        <w:rPr>
          <w:rFonts w:ascii="Century Gothic" w:hAnsi="Century Gothic"/>
          <w:b/>
          <w:bCs/>
          <w:sz w:val="24"/>
          <w:szCs w:val="24"/>
        </w:rPr>
        <w:t xml:space="preserve"> o Waitangi partnership:</w:t>
      </w:r>
    </w:p>
    <w:p w14:paraId="664F87D0"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While the lesson plan does not explicitly mention specific </w:t>
      </w:r>
      <w:proofErr w:type="spellStart"/>
      <w:r w:rsidRPr="007D5201">
        <w:rPr>
          <w:rFonts w:ascii="Century Gothic" w:hAnsi="Century Gothic"/>
          <w:sz w:val="24"/>
          <w:szCs w:val="24"/>
        </w:rPr>
        <w:t>Maori</w:t>
      </w:r>
      <w:proofErr w:type="spellEnd"/>
      <w:r w:rsidRPr="007D5201">
        <w:rPr>
          <w:rFonts w:ascii="Century Gothic" w:hAnsi="Century Gothic"/>
          <w:sz w:val="24"/>
          <w:szCs w:val="24"/>
        </w:rPr>
        <w:t xml:space="preserve"> or Treaty of Waitangi elements, it can be adapted to incorporate these principles by using culturally relevant examples, incorporating indigenous perspectives, and acknowledging local knowledge.</w:t>
      </w:r>
    </w:p>
    <w:p w14:paraId="141A1533" w14:textId="77777777" w:rsidR="007D5201" w:rsidRPr="007D5201" w:rsidRDefault="007D5201" w:rsidP="007D5201">
      <w:pPr>
        <w:rPr>
          <w:rFonts w:ascii="Century Gothic" w:hAnsi="Century Gothic"/>
          <w:b/>
          <w:bCs/>
          <w:sz w:val="24"/>
          <w:szCs w:val="24"/>
        </w:rPr>
      </w:pPr>
    </w:p>
    <w:p w14:paraId="47AC08D0" w14:textId="3920D603"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2. Use inquiry, collaborative problem-solving, and professional learning to improve professional capability:</w:t>
      </w:r>
    </w:p>
    <w:p w14:paraId="2DDAF1C0"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The lesson plan encourages inquiry-based learning by having students conduct investigations and graph their results.</w:t>
      </w:r>
    </w:p>
    <w:p w14:paraId="43791297"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It fosters collaborative problem-solving through group activities, discussions, and worksheet exercises.</w:t>
      </w:r>
    </w:p>
    <w:p w14:paraId="16CAFB68"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Teachers can improve their professional capabilities by facilitating these activities and guiding students' learning.</w:t>
      </w:r>
    </w:p>
    <w:p w14:paraId="041B8260" w14:textId="77777777" w:rsidR="007D5201" w:rsidRPr="007D5201" w:rsidRDefault="007D5201" w:rsidP="007D5201">
      <w:pPr>
        <w:rPr>
          <w:rFonts w:ascii="Century Gothic" w:hAnsi="Century Gothic"/>
          <w:sz w:val="24"/>
          <w:szCs w:val="24"/>
        </w:rPr>
      </w:pPr>
    </w:p>
    <w:p w14:paraId="2E655C31" w14:textId="2BA5B78A"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 xml:space="preserve">3. Establish and maintain professional relationships and </w:t>
      </w:r>
      <w:proofErr w:type="spellStart"/>
      <w:r w:rsidRPr="007D5201">
        <w:rPr>
          <w:rFonts w:ascii="Century Gothic" w:hAnsi="Century Gothic"/>
          <w:b/>
          <w:bCs/>
          <w:sz w:val="24"/>
          <w:szCs w:val="24"/>
        </w:rPr>
        <w:t>behaviors</w:t>
      </w:r>
      <w:proofErr w:type="spellEnd"/>
      <w:r w:rsidRPr="007D5201">
        <w:rPr>
          <w:rFonts w:ascii="Century Gothic" w:hAnsi="Century Gothic"/>
          <w:b/>
          <w:bCs/>
          <w:sz w:val="24"/>
          <w:szCs w:val="24"/>
        </w:rPr>
        <w:t xml:space="preserve"> focused on the learning and well-being of each learner:</w:t>
      </w:r>
    </w:p>
    <w:p w14:paraId="018E89F0"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The lesson plan prioritizes safety, clear instructions, and respectful collaborative activities, demonstrating the teachers' commitment to student well-being and learning.</w:t>
      </w:r>
    </w:p>
    <w:p w14:paraId="544E7043"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Collaborative activities encourage positive relationships among students and between students and teachers.</w:t>
      </w:r>
    </w:p>
    <w:p w14:paraId="60359D65" w14:textId="77777777" w:rsidR="007D5201" w:rsidRPr="007D5201" w:rsidRDefault="007D5201" w:rsidP="007D5201">
      <w:pPr>
        <w:rPr>
          <w:rFonts w:ascii="Century Gothic" w:hAnsi="Century Gothic"/>
          <w:sz w:val="24"/>
          <w:szCs w:val="24"/>
        </w:rPr>
      </w:pPr>
    </w:p>
    <w:p w14:paraId="03E415F2" w14:textId="13D05C98"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4. Develop a culture that is focused on learning, characterized by respect, inclusion, empathy, collaboration, and safety:</w:t>
      </w:r>
    </w:p>
    <w:p w14:paraId="602A87C1"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The lesson plan fosters a culture of respect for safety rules, inclusion of diverse perspectives in scientific discussions, empathy for the challenges of scientific concepts, collaboration through group activities, and the importance of clear communication for safety.</w:t>
      </w:r>
    </w:p>
    <w:p w14:paraId="5AA6E2B6" w14:textId="77777777" w:rsidR="007D5201" w:rsidRPr="007D5201" w:rsidRDefault="007D5201" w:rsidP="007D5201">
      <w:pPr>
        <w:rPr>
          <w:rFonts w:ascii="Century Gothic" w:hAnsi="Century Gothic"/>
          <w:sz w:val="24"/>
          <w:szCs w:val="24"/>
        </w:rPr>
      </w:pPr>
    </w:p>
    <w:p w14:paraId="4F5433A9" w14:textId="41632F92"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5. Design learning based on curriculum and pedagogical knowledge, assessment information, and an understanding of each learner’s strengths, interests, needs, identities, languages, and cultures:</w:t>
      </w:r>
    </w:p>
    <w:p w14:paraId="6C4EC889"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The lesson plan aligns with the curriculum by addressing key science concepts and skills.</w:t>
      </w:r>
    </w:p>
    <w:p w14:paraId="2570306C"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It offers flexibility for students to engage in inquiry-based learning, catering to different strengths and interests.</w:t>
      </w:r>
    </w:p>
    <w:p w14:paraId="5BFE746D"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While it does not explicitly mention addressing diverse needs, it can be adapted to consider individual learning needs.</w:t>
      </w:r>
    </w:p>
    <w:p w14:paraId="4BC56798" w14:textId="77777777" w:rsidR="007D5201" w:rsidRPr="007D5201" w:rsidRDefault="007D5201" w:rsidP="007D5201">
      <w:pPr>
        <w:rPr>
          <w:rFonts w:ascii="Century Gothic" w:hAnsi="Century Gothic"/>
          <w:sz w:val="24"/>
          <w:szCs w:val="24"/>
        </w:rPr>
      </w:pPr>
    </w:p>
    <w:p w14:paraId="6F23FE91" w14:textId="3E1AF802" w:rsidR="007D5201" w:rsidRPr="007D5201" w:rsidRDefault="007D5201" w:rsidP="007D5201">
      <w:pPr>
        <w:rPr>
          <w:rFonts w:ascii="Century Gothic" w:hAnsi="Century Gothic"/>
          <w:b/>
          <w:bCs/>
          <w:sz w:val="24"/>
          <w:szCs w:val="24"/>
        </w:rPr>
      </w:pPr>
      <w:r w:rsidRPr="007D5201">
        <w:rPr>
          <w:rFonts w:ascii="Century Gothic" w:hAnsi="Century Gothic"/>
          <w:b/>
          <w:bCs/>
          <w:sz w:val="24"/>
          <w:szCs w:val="24"/>
        </w:rPr>
        <w:t>6. Teach and respond to each learner in a knowledgeable and adaptive way to progress their learning at an appropriate depth and pace:</w:t>
      </w:r>
    </w:p>
    <w:p w14:paraId="52EA0466"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The lesson plan accommodates various learning styles by including hands-on activities, discussions, and individual assessments.</w:t>
      </w:r>
    </w:p>
    <w:p w14:paraId="76B7A37B" w14:textId="77777777"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   - It encourages students to explore and express their understanding at their own pace, promoting adaptive learning.</w:t>
      </w:r>
    </w:p>
    <w:p w14:paraId="7E078B22" w14:textId="77777777" w:rsidR="007D5201" w:rsidRPr="007D5201" w:rsidRDefault="007D5201" w:rsidP="007D5201">
      <w:pPr>
        <w:rPr>
          <w:rFonts w:ascii="Century Gothic" w:hAnsi="Century Gothic"/>
          <w:sz w:val="24"/>
          <w:szCs w:val="24"/>
        </w:rPr>
      </w:pPr>
    </w:p>
    <w:p w14:paraId="3E9FE9DE" w14:textId="02719576" w:rsidR="007D5201" w:rsidRPr="007D5201" w:rsidRDefault="007D5201" w:rsidP="007D5201">
      <w:pPr>
        <w:rPr>
          <w:rFonts w:ascii="Century Gothic" w:hAnsi="Century Gothic"/>
          <w:sz w:val="24"/>
          <w:szCs w:val="24"/>
        </w:rPr>
      </w:pPr>
      <w:r w:rsidRPr="007D5201">
        <w:rPr>
          <w:rFonts w:ascii="Century Gothic" w:hAnsi="Century Gothic"/>
          <w:sz w:val="24"/>
          <w:szCs w:val="24"/>
        </w:rPr>
        <w:t xml:space="preserve">In summary, this lesson plan effectively aligns with the specified standards by emphasizing safety, inquiry-based learning, collaboration, inclusion, respect, and cultural relevance. It creates a supportive learning environment that respects the principles of </w:t>
      </w:r>
      <w:proofErr w:type="spellStart"/>
      <w:r w:rsidRPr="007D5201">
        <w:rPr>
          <w:rFonts w:ascii="Century Gothic" w:hAnsi="Century Gothic"/>
          <w:sz w:val="24"/>
          <w:szCs w:val="24"/>
        </w:rPr>
        <w:t>Tangata</w:t>
      </w:r>
      <w:proofErr w:type="spellEnd"/>
      <w:r w:rsidRPr="007D5201">
        <w:rPr>
          <w:rFonts w:ascii="Century Gothic" w:hAnsi="Century Gothic"/>
          <w:sz w:val="24"/>
          <w:szCs w:val="24"/>
        </w:rPr>
        <w:t xml:space="preserve"> </w:t>
      </w:r>
      <w:proofErr w:type="spellStart"/>
      <w:r w:rsidRPr="007D5201">
        <w:rPr>
          <w:rFonts w:ascii="Century Gothic" w:hAnsi="Century Gothic"/>
          <w:sz w:val="24"/>
          <w:szCs w:val="24"/>
        </w:rPr>
        <w:t>Whenuatanga</w:t>
      </w:r>
      <w:proofErr w:type="spellEnd"/>
      <w:r w:rsidRPr="007D5201">
        <w:rPr>
          <w:rFonts w:ascii="Century Gothic" w:hAnsi="Century Gothic"/>
          <w:sz w:val="24"/>
          <w:szCs w:val="24"/>
        </w:rPr>
        <w:t xml:space="preserve"> and </w:t>
      </w:r>
      <w:proofErr w:type="spellStart"/>
      <w:r w:rsidRPr="007D5201">
        <w:rPr>
          <w:rFonts w:ascii="Century Gothic" w:hAnsi="Century Gothic"/>
          <w:sz w:val="24"/>
          <w:szCs w:val="24"/>
        </w:rPr>
        <w:t>Te</w:t>
      </w:r>
      <w:proofErr w:type="spellEnd"/>
      <w:r w:rsidRPr="007D5201">
        <w:rPr>
          <w:rFonts w:ascii="Century Gothic" w:hAnsi="Century Gothic"/>
          <w:sz w:val="24"/>
          <w:szCs w:val="24"/>
        </w:rPr>
        <w:t xml:space="preserve"> </w:t>
      </w:r>
      <w:proofErr w:type="spellStart"/>
      <w:r w:rsidRPr="007D5201">
        <w:rPr>
          <w:rFonts w:ascii="Century Gothic" w:hAnsi="Century Gothic"/>
          <w:sz w:val="24"/>
          <w:szCs w:val="24"/>
        </w:rPr>
        <w:t>Tiriti</w:t>
      </w:r>
      <w:proofErr w:type="spellEnd"/>
      <w:r w:rsidRPr="007D5201">
        <w:rPr>
          <w:rFonts w:ascii="Century Gothic" w:hAnsi="Century Gothic"/>
          <w:sz w:val="24"/>
          <w:szCs w:val="24"/>
        </w:rPr>
        <w:t xml:space="preserve"> o Waitangi partnership while addressing the individual needs, interests, and identities of students.</w:t>
      </w:r>
    </w:p>
    <w:sectPr w:rsidR="007D5201" w:rsidRPr="007D52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201"/>
    <w:rsid w:val="007D5201"/>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8BD00"/>
  <w15:chartTrackingRefBased/>
  <w15:docId w15:val="{644E5CC0-9D1C-43AE-9DDE-963A5A9F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677</Words>
  <Characters>4532</Characters>
  <Application>Microsoft Office Word</Application>
  <DocSecurity>0</DocSecurity>
  <Lines>133</Lines>
  <Paragraphs>86</Paragraphs>
  <ScaleCrop>false</ScaleCrop>
  <Company/>
  <LinksUpToDate>false</LinksUpToDate>
  <CharactersWithSpaces>5123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2023-10-05T20:31:00Z</dcterms:created>
  <dcterms:modified xsi:type="dcterms:W3CDTF">2023-10-05T20:35:00Z</dcterms:modified>
</cp:coreProperties>
</file>