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911D4" w14:textId="1A865548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>Week 5 Lesson Plan: Year 9 Science</w:t>
      </w:r>
    </w:p>
    <w:p w14:paraId="6DFDE82D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40C0F158" w14:textId="5E623D4C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Objectives:</w:t>
      </w:r>
    </w:p>
    <w:p w14:paraId="44F7A57E" w14:textId="77777777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1. Be able to explain what components make up a solution.</w:t>
      </w:r>
    </w:p>
    <w:p w14:paraId="6B94BB85" w14:textId="77777777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2. Be able to identify ways mixtures can be separated.</w:t>
      </w:r>
    </w:p>
    <w:p w14:paraId="43EADAF9" w14:textId="77777777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3. To use chromatography paper to separate different components in ink.</w:t>
      </w:r>
    </w:p>
    <w:p w14:paraId="23DF4D76" w14:textId="77777777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4. To describe how concentration impacts the number of particles in a solution.</w:t>
      </w:r>
    </w:p>
    <w:p w14:paraId="48AB7AE3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75963A31" w14:textId="337DE06C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Monday and Wednesday: Mixtures, Solutions, and Review</w:t>
      </w:r>
    </w:p>
    <w:p w14:paraId="1F4360F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76EAA9D5" w14:textId="4462E84E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Bell Ringer (5 minutes):</w:t>
      </w:r>
    </w:p>
    <w:p w14:paraId="238237A2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Write down one method of separating a mixture.</w:t>
      </w:r>
    </w:p>
    <w:p w14:paraId="559D0104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Share and discuss with a partner.</w:t>
      </w:r>
    </w:p>
    <w:p w14:paraId="033CD504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4FC4B6C5" w14:textId="2176C9F0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General:</w:t>
      </w:r>
    </w:p>
    <w:p w14:paraId="48A485E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Review mixtures and solutions.</w:t>
      </w:r>
    </w:p>
    <w:p w14:paraId="6AB0B8D7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Match words with their definitions.</w:t>
      </w:r>
    </w:p>
    <w:p w14:paraId="18B0017A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Play "Do You Know What I Know?" game:</w:t>
      </w:r>
    </w:p>
    <w:p w14:paraId="333551FB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Each student writes a question related to something they've learned in science.</w:t>
      </w:r>
    </w:p>
    <w:p w14:paraId="1F96C78D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Teams compete to answer questions.</w:t>
      </w:r>
    </w:p>
    <w:p w14:paraId="76723CFE" w14:textId="3D6F3915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Exit Ticket:</w:t>
      </w:r>
    </w:p>
    <w:p w14:paraId="179AD523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Tell me one question you asked during the game.</w:t>
      </w:r>
    </w:p>
    <w:p w14:paraId="29EF52B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5D46113F" w14:textId="3192D85D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Tuesday: Investigating Ink and Chromatography</w:t>
      </w:r>
    </w:p>
    <w:p w14:paraId="6410900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6A714257" w14:textId="652DBF3F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Bell Ringer:</w:t>
      </w:r>
    </w:p>
    <w:p w14:paraId="160AE47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Identify hazards associated with using chemicals in the lab.</w:t>
      </w:r>
    </w:p>
    <w:p w14:paraId="3AEC63E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Discuss safety rules that prevent harm or injury.</w:t>
      </w:r>
    </w:p>
    <w:p w14:paraId="19C2771B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546011E3" w14:textId="270EC388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Investigating Ink - Chromatography:</w:t>
      </w:r>
    </w:p>
    <w:p w14:paraId="049B0B7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Separate components of ink using chromatography.</w:t>
      </w:r>
    </w:p>
    <w:p w14:paraId="4B1340C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Practice and discuss observations.</w:t>
      </w:r>
    </w:p>
    <w:p w14:paraId="3CA7D6E6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Play "Can You Solve This Crime?" game:</w:t>
      </w:r>
    </w:p>
    <w:p w14:paraId="0DEC0488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Match chromatography patterns with the correct pen to solve a fictional crime.</w:t>
      </w:r>
    </w:p>
    <w:p w14:paraId="32769A1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Use a scaffolded Science Investigation worksheet to write up Aim, Hypothesis, Method, Results, and Conclusion.</w:t>
      </w:r>
    </w:p>
    <w:p w14:paraId="0B033A08" w14:textId="6C8B9F36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Exit Ticket:</w:t>
      </w:r>
    </w:p>
    <w:p w14:paraId="15D6032D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What is the name of the paper we used in our investigation?</w:t>
      </w:r>
    </w:p>
    <w:p w14:paraId="4E4486A6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35EE7C13" w14:textId="7EF5620E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Thursday: Concentration, Dilutions, and Saturation</w:t>
      </w:r>
    </w:p>
    <w:p w14:paraId="191AC2B7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32ACA9D8" w14:textId="7C70049B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Bell Ringer:</w:t>
      </w:r>
    </w:p>
    <w:p w14:paraId="24FC8243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Review solutions, mixtures, and separation techniques using </w:t>
      </w:r>
      <w:proofErr w:type="spellStart"/>
      <w:r w:rsidRPr="009577BB">
        <w:rPr>
          <w:rFonts w:ascii="Century Gothic" w:hAnsi="Century Gothic"/>
          <w:sz w:val="24"/>
          <w:szCs w:val="24"/>
        </w:rPr>
        <w:t>Gimkit</w:t>
      </w:r>
      <w:proofErr w:type="spellEnd"/>
      <w:r w:rsidRPr="009577BB">
        <w:rPr>
          <w:rFonts w:ascii="Century Gothic" w:hAnsi="Century Gothic"/>
          <w:sz w:val="24"/>
          <w:szCs w:val="24"/>
        </w:rPr>
        <w:t>.</w:t>
      </w:r>
    </w:p>
    <w:p w14:paraId="061E001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47F5105F" w14:textId="706DA418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General:</w:t>
      </w:r>
    </w:p>
    <w:p w14:paraId="1F81ECF2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Introduction to concentration, dilutions, and saturation: What they are, why we make them, and how to make them.</w:t>
      </w:r>
    </w:p>
    <w:p w14:paraId="566BD0FC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Engage in an online activity or watch a video on concentration concepts.</w:t>
      </w:r>
    </w:p>
    <w:p w14:paraId="013D41EC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Write down new vocabulary in workbooks.</w:t>
      </w:r>
    </w:p>
    <w:p w14:paraId="26169D34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Discuss Friday's activity: Growing crystals and identify lab equipment.</w:t>
      </w:r>
    </w:p>
    <w:p w14:paraId="4C999CA6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If time permits, play Science Vocabulary BINGO.</w:t>
      </w:r>
    </w:p>
    <w:p w14:paraId="3C1B5998" w14:textId="40101765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Exit Ticket:</w:t>
      </w:r>
    </w:p>
    <w:p w14:paraId="0048F0B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  - Tell me one new word you wrote down today.</w:t>
      </w:r>
    </w:p>
    <w:p w14:paraId="0948584F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3770736B" w14:textId="7236EF3D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Friday: Growing Crystals and Salt Harvesting</w:t>
      </w:r>
    </w:p>
    <w:p w14:paraId="700891DF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13D109E8" w14:textId="393D1B3D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Bell Ringer:</w:t>
      </w:r>
    </w:p>
    <w:p w14:paraId="5575C05A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Why do you wear goggles during scientific investigations?</w:t>
      </w:r>
    </w:p>
    <w:p w14:paraId="216129F1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What does a skull and bones hazard symbol mean in a laboratory?</w:t>
      </w:r>
    </w:p>
    <w:p w14:paraId="2792D5F3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4726851F" w14:textId="784ACA00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Introduction to the Growing Crystals Investigation:</w:t>
      </w:r>
    </w:p>
    <w:p w14:paraId="2BCDD8CB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Review terms: Saturated, Solute, Solvent, Concentration, Evaporation.</w:t>
      </w:r>
    </w:p>
    <w:p w14:paraId="1302B81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Conduct the crystal-growing investigation.</w:t>
      </w:r>
    </w:p>
    <w:p w14:paraId="6A5E1E9A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Clean up the lab materials.</w:t>
      </w:r>
    </w:p>
    <w:p w14:paraId="37C8F3A1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If time allows, explore how salt is harvested in New Zealand, specifically Lake Grassmere.</w:t>
      </w:r>
    </w:p>
    <w:p w14:paraId="333740BB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01A06D21" w14:textId="69BB0638" w:rsidR="00E472AF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>This lesson plan offers a balanced approach to teaching science concepts related to solutions, mixtures, separation techniques, and concentration. It incorporates various engaging activities, hands-on experiments, and games to promote active learning and critical thinking. The focus on safety and vocabulary development enhances students' understanding and ensures a well-rounded science experience.</w:t>
      </w:r>
    </w:p>
    <w:p w14:paraId="2F24A09F" w14:textId="68344FD8" w:rsidR="009577BB" w:rsidRDefault="009577B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br w:type="page"/>
      </w:r>
    </w:p>
    <w:p w14:paraId="39E7F666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53630885" w14:textId="72675D12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Alignment of Teaching Standards</w:t>
      </w:r>
    </w:p>
    <w:p w14:paraId="0A46A0AD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>This lesson plan effectively aligns with the specified standards and incorporates strategies to create an inclusive, engaging, and effective learning environment while addressing the diverse needs of students:</w:t>
      </w:r>
    </w:p>
    <w:p w14:paraId="528EBB27" w14:textId="77777777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</w:p>
    <w:p w14:paraId="48AEAABF" w14:textId="7B233F40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 xml:space="preserve">1. Demonstrate commitment to </w:t>
      </w:r>
      <w:proofErr w:type="spellStart"/>
      <w:r w:rsidRPr="009577BB">
        <w:rPr>
          <w:rFonts w:ascii="Century Gothic" w:hAnsi="Century Gothic"/>
          <w:b/>
          <w:bCs/>
          <w:sz w:val="24"/>
          <w:szCs w:val="24"/>
        </w:rPr>
        <w:t>Tangata</w:t>
      </w:r>
      <w:proofErr w:type="spellEnd"/>
      <w:r w:rsidRPr="009577BB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b/>
          <w:bCs/>
          <w:sz w:val="24"/>
          <w:szCs w:val="24"/>
        </w:rPr>
        <w:t>Whenuatanga</w:t>
      </w:r>
      <w:proofErr w:type="spellEnd"/>
      <w:r w:rsidRPr="009577BB">
        <w:rPr>
          <w:rFonts w:ascii="Century Gothic" w:hAnsi="Century Gothic"/>
          <w:b/>
          <w:bCs/>
          <w:sz w:val="24"/>
          <w:szCs w:val="24"/>
        </w:rPr>
        <w:t xml:space="preserve"> and </w:t>
      </w:r>
      <w:proofErr w:type="spellStart"/>
      <w:r w:rsidRPr="009577BB">
        <w:rPr>
          <w:rFonts w:ascii="Century Gothic" w:hAnsi="Century Gothic"/>
          <w:b/>
          <w:bCs/>
          <w:sz w:val="24"/>
          <w:szCs w:val="24"/>
        </w:rPr>
        <w:t>Te</w:t>
      </w:r>
      <w:proofErr w:type="spellEnd"/>
      <w:r w:rsidRPr="009577BB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b/>
          <w:bCs/>
          <w:sz w:val="24"/>
          <w:szCs w:val="24"/>
        </w:rPr>
        <w:t>Tiriti</w:t>
      </w:r>
      <w:proofErr w:type="spellEnd"/>
      <w:r w:rsidRPr="009577BB">
        <w:rPr>
          <w:rFonts w:ascii="Century Gothic" w:hAnsi="Century Gothic"/>
          <w:b/>
          <w:bCs/>
          <w:sz w:val="24"/>
          <w:szCs w:val="24"/>
        </w:rPr>
        <w:t xml:space="preserve"> o Waitangi partnership:</w:t>
      </w:r>
    </w:p>
    <w:p w14:paraId="6FD94A9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lesson plan promotes a holistic understanding of science concepts and encourages students to explore their environment, which aligns with the principles of </w:t>
      </w:r>
      <w:proofErr w:type="spellStart"/>
      <w:r w:rsidRPr="009577BB">
        <w:rPr>
          <w:rFonts w:ascii="Century Gothic" w:hAnsi="Century Gothic"/>
          <w:sz w:val="24"/>
          <w:szCs w:val="24"/>
        </w:rPr>
        <w:t>Tangata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sz w:val="24"/>
          <w:szCs w:val="24"/>
        </w:rPr>
        <w:t>Whenuatanga</w:t>
      </w:r>
      <w:proofErr w:type="spellEnd"/>
      <w:r w:rsidRPr="009577BB">
        <w:rPr>
          <w:rFonts w:ascii="Century Gothic" w:hAnsi="Century Gothic"/>
          <w:sz w:val="24"/>
          <w:szCs w:val="24"/>
        </w:rPr>
        <w:t>.</w:t>
      </w:r>
    </w:p>
    <w:p w14:paraId="7E0F373A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It incorporates real-world examples like salt harvesting in New Zealand, fostering an appreciation for local culture and natural resources in the context of </w:t>
      </w:r>
      <w:proofErr w:type="spellStart"/>
      <w:r w:rsidRPr="009577BB">
        <w:rPr>
          <w:rFonts w:ascii="Century Gothic" w:hAnsi="Century Gothic"/>
          <w:sz w:val="24"/>
          <w:szCs w:val="24"/>
        </w:rPr>
        <w:t>Te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sz w:val="24"/>
          <w:szCs w:val="24"/>
        </w:rPr>
        <w:t>Tiriti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o Waitangi partnership.</w:t>
      </w:r>
    </w:p>
    <w:p w14:paraId="28C6AB13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689DCD3E" w14:textId="0245A1F5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2. Use inquiry, collaborative problem-solving, and professional learning to improve professional capability:</w:t>
      </w:r>
    </w:p>
    <w:p w14:paraId="08D7BF7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lesson plan includes inquiry-based activities like chromatography and crystal growing.</w:t>
      </w:r>
    </w:p>
    <w:p w14:paraId="57D8AF9D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Collaborative games and discussions facilitate peer learning and problem-solving.</w:t>
      </w:r>
    </w:p>
    <w:p w14:paraId="2ED5F82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By exploring scientific concepts in depth, teachers can improve their professional knowledge and capabilities, which in turn impacts student learning.</w:t>
      </w:r>
    </w:p>
    <w:p w14:paraId="619D82AC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72AAFB84" w14:textId="02F3129E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 xml:space="preserve">3. Establish and maintain professional relationships and </w:t>
      </w:r>
      <w:proofErr w:type="spellStart"/>
      <w:r w:rsidRPr="009577BB">
        <w:rPr>
          <w:rFonts w:ascii="Century Gothic" w:hAnsi="Century Gothic"/>
          <w:b/>
          <w:bCs/>
          <w:sz w:val="24"/>
          <w:szCs w:val="24"/>
        </w:rPr>
        <w:t>behaviors</w:t>
      </w:r>
      <w:proofErr w:type="spellEnd"/>
      <w:r w:rsidRPr="009577BB">
        <w:rPr>
          <w:rFonts w:ascii="Century Gothic" w:hAnsi="Century Gothic"/>
          <w:b/>
          <w:bCs/>
          <w:sz w:val="24"/>
          <w:szCs w:val="24"/>
        </w:rPr>
        <w:t xml:space="preserve"> focused on the learning and well-being of each learner:</w:t>
      </w:r>
    </w:p>
    <w:p w14:paraId="247FDA89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focus on safety, vocabulary development, and clear instructions demonstrates the teachers' commitment to the well-being and learning of each learner.</w:t>
      </w:r>
    </w:p>
    <w:p w14:paraId="57EF7CAE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Collaborative activities encourage positive relationships among students and between students and teachers.</w:t>
      </w:r>
    </w:p>
    <w:p w14:paraId="198F00EC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1E230BD1" w14:textId="10B445F5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4. Develop a culture that is focused on learning, characterized by respect, inclusion, empathy, collaboration, and safety:</w:t>
      </w:r>
    </w:p>
    <w:p w14:paraId="41891F9A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lesson plan promotes a culture of respect for safety rules, inclusion of diverse perspectives in scientific discussions, empathy for potential hazards, collaboration through group activities, and the importance of clear communication for safety.</w:t>
      </w:r>
    </w:p>
    <w:p w14:paraId="448E262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</w:t>
      </w:r>
    </w:p>
    <w:p w14:paraId="1C5A330F" w14:textId="033E18DB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5. Design learning based on curriculum and pedagogical knowledge, assessment information, and an understanding of each learner’s strengths, interests, needs, identities, languages, and cultures:</w:t>
      </w:r>
    </w:p>
    <w:p w14:paraId="4B658337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lesson plan aligns with the curriculum by addressing key science concepts and skills.</w:t>
      </w:r>
    </w:p>
    <w:p w14:paraId="1067BABC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It incorporates diverse activities to cater to various learning styles and interests.</w:t>
      </w:r>
    </w:p>
    <w:p w14:paraId="76738B65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By addressing safety, it </w:t>
      </w:r>
      <w:proofErr w:type="gramStart"/>
      <w:r w:rsidRPr="009577BB">
        <w:rPr>
          <w:rFonts w:ascii="Century Gothic" w:hAnsi="Century Gothic"/>
          <w:sz w:val="24"/>
          <w:szCs w:val="24"/>
        </w:rPr>
        <w:t>takes into account</w:t>
      </w:r>
      <w:proofErr w:type="gramEnd"/>
      <w:r w:rsidRPr="009577BB">
        <w:rPr>
          <w:rFonts w:ascii="Century Gothic" w:hAnsi="Century Gothic"/>
          <w:sz w:val="24"/>
          <w:szCs w:val="24"/>
        </w:rPr>
        <w:t xml:space="preserve"> the unique needs and identities of individual students.</w:t>
      </w:r>
    </w:p>
    <w:p w14:paraId="49B79E5F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244385F2" w14:textId="0983404A" w:rsidR="009577BB" w:rsidRPr="009577BB" w:rsidRDefault="009577BB" w:rsidP="009577BB">
      <w:pPr>
        <w:rPr>
          <w:rFonts w:ascii="Century Gothic" w:hAnsi="Century Gothic"/>
          <w:b/>
          <w:bCs/>
          <w:sz w:val="24"/>
          <w:szCs w:val="24"/>
        </w:rPr>
      </w:pPr>
      <w:r w:rsidRPr="009577BB">
        <w:rPr>
          <w:rFonts w:ascii="Century Gothic" w:hAnsi="Century Gothic"/>
          <w:b/>
          <w:bCs/>
          <w:sz w:val="24"/>
          <w:szCs w:val="24"/>
        </w:rPr>
        <w:t>6. Teach and respond to each learner in a knowledgeable and adaptive way to progress their learning at an appropriate depth and pace:</w:t>
      </w:r>
    </w:p>
    <w:p w14:paraId="4D7649D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The lesson plan accommodates various learning styles by including hands-on activities, discussions, and reflection.</w:t>
      </w:r>
    </w:p>
    <w:p w14:paraId="4DFA938B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   - It encourages students to explore and express their understanding in unique ways and at their own pace, promoting adaptive learning.</w:t>
      </w:r>
    </w:p>
    <w:p w14:paraId="20FB1350" w14:textId="77777777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</w:p>
    <w:p w14:paraId="48F7A6E8" w14:textId="5B20B968" w:rsidR="009577BB" w:rsidRPr="009577BB" w:rsidRDefault="009577BB" w:rsidP="009577BB">
      <w:pPr>
        <w:rPr>
          <w:rFonts w:ascii="Century Gothic" w:hAnsi="Century Gothic"/>
          <w:sz w:val="24"/>
          <w:szCs w:val="24"/>
        </w:rPr>
      </w:pPr>
      <w:r w:rsidRPr="009577BB">
        <w:rPr>
          <w:rFonts w:ascii="Century Gothic" w:hAnsi="Century Gothic"/>
          <w:sz w:val="24"/>
          <w:szCs w:val="24"/>
        </w:rPr>
        <w:t xml:space="preserve">In summary, this lesson plan effectively aligns with the specified standards by emphasizing safety, inquiry-based learning, collaboration, inclusion, respect, and cultural relevance. It creates a supportive learning environment that respects the principles of </w:t>
      </w:r>
      <w:proofErr w:type="spellStart"/>
      <w:r w:rsidRPr="009577BB">
        <w:rPr>
          <w:rFonts w:ascii="Century Gothic" w:hAnsi="Century Gothic"/>
          <w:sz w:val="24"/>
          <w:szCs w:val="24"/>
        </w:rPr>
        <w:t>Tangata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sz w:val="24"/>
          <w:szCs w:val="24"/>
        </w:rPr>
        <w:t>Whenuatanga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and </w:t>
      </w:r>
      <w:proofErr w:type="spellStart"/>
      <w:r w:rsidRPr="009577BB">
        <w:rPr>
          <w:rFonts w:ascii="Century Gothic" w:hAnsi="Century Gothic"/>
          <w:sz w:val="24"/>
          <w:szCs w:val="24"/>
        </w:rPr>
        <w:t>Te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577BB">
        <w:rPr>
          <w:rFonts w:ascii="Century Gothic" w:hAnsi="Century Gothic"/>
          <w:sz w:val="24"/>
          <w:szCs w:val="24"/>
        </w:rPr>
        <w:t>Tiriti</w:t>
      </w:r>
      <w:proofErr w:type="spellEnd"/>
      <w:r w:rsidRPr="009577BB">
        <w:rPr>
          <w:rFonts w:ascii="Century Gothic" w:hAnsi="Century Gothic"/>
          <w:sz w:val="24"/>
          <w:szCs w:val="24"/>
        </w:rPr>
        <w:t xml:space="preserve"> o Waitangi partnership while addressing the individual needs, interests, and identities of students.</w:t>
      </w:r>
    </w:p>
    <w:sectPr w:rsidR="009577BB" w:rsidRPr="009577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7BB"/>
    <w:rsid w:val="009577BB"/>
    <w:rsid w:val="00E4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FBCF1"/>
  <w15:chartTrackingRefBased/>
  <w15:docId w15:val="{0DADE79A-0127-4172-82D9-F55C87641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802</Words>
  <Characters>5373</Characters>
  <Application>Microsoft Office Word</Application>
  <DocSecurity>0</DocSecurity>
  <Lines>158</Lines>
  <Paragraphs>102</Paragraphs>
  <ScaleCrop>false</ScaleCrop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</dc:creator>
  <cp:keywords/>
  <dc:description/>
  <cp:lastModifiedBy>kristy</cp:lastModifiedBy>
  <cp:revision>1</cp:revision>
  <dcterms:created xsi:type="dcterms:W3CDTF">2023-10-05T20:12:00Z</dcterms:created>
  <dcterms:modified xsi:type="dcterms:W3CDTF">2023-10-05T20:16:00Z</dcterms:modified>
</cp:coreProperties>
</file>