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86016" w14:textId="49BCFBBE" w:rsidR="00A64128" w:rsidRPr="00A64128" w:rsidRDefault="00A64128" w:rsidP="00A64128">
      <w:pPr>
        <w:rPr>
          <w:rFonts w:ascii="Century Gothic" w:hAnsi="Century Gothic"/>
          <w:sz w:val="24"/>
          <w:szCs w:val="24"/>
        </w:rPr>
      </w:pPr>
      <w:r w:rsidRPr="00A64128">
        <w:rPr>
          <w:rFonts w:ascii="Century Gothic" w:hAnsi="Century Gothic"/>
          <w:sz w:val="24"/>
          <w:szCs w:val="24"/>
        </w:rPr>
        <w:t xml:space="preserve">Year 9 </w:t>
      </w:r>
      <w:r>
        <w:rPr>
          <w:rFonts w:ascii="Century Gothic" w:hAnsi="Century Gothic"/>
          <w:sz w:val="24"/>
          <w:szCs w:val="24"/>
        </w:rPr>
        <w:t xml:space="preserve">Science Lesson </w:t>
      </w:r>
      <w:proofErr w:type="gramStart"/>
      <w:r>
        <w:rPr>
          <w:rFonts w:ascii="Century Gothic" w:hAnsi="Century Gothic"/>
          <w:sz w:val="24"/>
          <w:szCs w:val="24"/>
        </w:rPr>
        <w:t xml:space="preserve">Plan </w:t>
      </w:r>
      <w:r w:rsidRPr="00A64128">
        <w:rPr>
          <w:rFonts w:ascii="Century Gothic" w:hAnsi="Century Gothic"/>
          <w:sz w:val="24"/>
          <w:szCs w:val="24"/>
        </w:rPr>
        <w:t xml:space="preserve"> Term</w:t>
      </w:r>
      <w:proofErr w:type="gramEnd"/>
      <w:r w:rsidRPr="00A64128">
        <w:rPr>
          <w:rFonts w:ascii="Century Gothic" w:hAnsi="Century Gothic"/>
          <w:sz w:val="24"/>
          <w:szCs w:val="24"/>
        </w:rPr>
        <w:t xml:space="preserve"> 3, Week 3</w:t>
      </w:r>
    </w:p>
    <w:p w14:paraId="5FCB2BE5" w14:textId="77777777" w:rsidR="00A64128" w:rsidRPr="00A64128" w:rsidRDefault="00A64128" w:rsidP="00A64128">
      <w:pPr>
        <w:rPr>
          <w:rFonts w:ascii="Century Gothic" w:hAnsi="Century Gothic"/>
          <w:sz w:val="24"/>
          <w:szCs w:val="24"/>
        </w:rPr>
      </w:pPr>
    </w:p>
    <w:p w14:paraId="105FCC6E" w14:textId="5FE5FAAE" w:rsidR="00A64128" w:rsidRDefault="00A64128" w:rsidP="00A64128">
      <w:pPr>
        <w:rPr>
          <w:rFonts w:ascii="Century Gothic" w:hAnsi="Century Gothic"/>
          <w:b/>
          <w:bCs/>
          <w:sz w:val="24"/>
          <w:szCs w:val="24"/>
        </w:rPr>
      </w:pPr>
      <w:r w:rsidRPr="00A64128">
        <w:rPr>
          <w:rFonts w:ascii="Century Gothic" w:hAnsi="Century Gothic"/>
          <w:b/>
          <w:bCs/>
          <w:sz w:val="24"/>
          <w:szCs w:val="24"/>
        </w:rPr>
        <w:t xml:space="preserve">Monday - 9cC: </w:t>
      </w:r>
      <w:r w:rsidRPr="00A64128">
        <w:rPr>
          <w:rFonts w:ascii="Century Gothic" w:hAnsi="Century Gothic"/>
          <w:b/>
          <w:bCs/>
          <w:sz w:val="24"/>
          <w:szCs w:val="24"/>
        </w:rPr>
        <w:t xml:space="preserve">Big Question:  </w:t>
      </w:r>
      <w:r w:rsidRPr="00A64128">
        <w:rPr>
          <w:rFonts w:ascii="Century Gothic" w:hAnsi="Century Gothic"/>
          <w:b/>
          <w:bCs/>
          <w:sz w:val="24"/>
          <w:szCs w:val="24"/>
        </w:rPr>
        <w:t>How Do We Classify Organisms?</w:t>
      </w:r>
    </w:p>
    <w:p w14:paraId="5E35DCD8" w14:textId="41CC3CAB" w:rsidR="00A64128" w:rsidRPr="00A64128" w:rsidRDefault="00A64128" w:rsidP="00A64128">
      <w:pPr>
        <w:rPr>
          <w:rFonts w:ascii="Century Gothic" w:hAnsi="Century Gothic"/>
          <w:b/>
          <w:bCs/>
          <w:sz w:val="24"/>
          <w:szCs w:val="24"/>
        </w:rPr>
      </w:pPr>
      <w:r>
        <w:rPr>
          <w:rFonts w:ascii="Century Gothic" w:hAnsi="Century Gothic"/>
          <w:b/>
          <w:bCs/>
          <w:sz w:val="24"/>
          <w:szCs w:val="24"/>
        </w:rPr>
        <w:tab/>
      </w:r>
      <w:r>
        <w:rPr>
          <w:rFonts w:ascii="Century Gothic" w:hAnsi="Century Gothic"/>
          <w:b/>
          <w:bCs/>
          <w:sz w:val="24"/>
          <w:szCs w:val="24"/>
        </w:rPr>
        <w:tab/>
      </w:r>
      <w:r>
        <w:rPr>
          <w:rFonts w:ascii="Century Gothic" w:hAnsi="Century Gothic"/>
          <w:b/>
          <w:bCs/>
          <w:sz w:val="24"/>
          <w:szCs w:val="24"/>
        </w:rPr>
        <w:tab/>
      </w:r>
      <w:r>
        <w:rPr>
          <w:rFonts w:ascii="Century Gothic" w:hAnsi="Century Gothic"/>
          <w:b/>
          <w:bCs/>
          <w:sz w:val="24"/>
          <w:szCs w:val="24"/>
        </w:rPr>
        <w:tab/>
        <w:t xml:space="preserve">        Why Do We Classify Organisms?</w:t>
      </w:r>
    </w:p>
    <w:p w14:paraId="46326271"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Start with a class discussion: "How do we classify organisms?"</w:t>
      </w:r>
    </w:p>
    <w:p w14:paraId="15F751A9"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Activity: "Kingdoms of the Living World"</w:t>
      </w:r>
    </w:p>
    <w:p w14:paraId="4C04743F"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xml:space="preserve">  - Read together, cut out, </w:t>
      </w:r>
      <w:proofErr w:type="spellStart"/>
      <w:r w:rsidRPr="00A64128">
        <w:rPr>
          <w:rFonts w:ascii="Century Gothic" w:hAnsi="Century Gothic"/>
          <w:sz w:val="24"/>
          <w:szCs w:val="24"/>
        </w:rPr>
        <w:t>color</w:t>
      </w:r>
      <w:proofErr w:type="spellEnd"/>
      <w:r w:rsidRPr="00A64128">
        <w:rPr>
          <w:rFonts w:ascii="Century Gothic" w:hAnsi="Century Gothic"/>
          <w:sz w:val="24"/>
          <w:szCs w:val="24"/>
        </w:rPr>
        <w:t>, and put Kingdoms in order.</w:t>
      </w:r>
    </w:p>
    <w:p w14:paraId="61EC6309"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xml:space="preserve">  - This activity can be done in small groups.</w:t>
      </w:r>
    </w:p>
    <w:p w14:paraId="44A03B6B" w14:textId="77777777" w:rsidR="00A64128" w:rsidRPr="00A64128" w:rsidRDefault="00A64128" w:rsidP="00A64128">
      <w:pPr>
        <w:rPr>
          <w:rFonts w:ascii="Century Gothic" w:hAnsi="Century Gothic"/>
          <w:sz w:val="24"/>
          <w:szCs w:val="24"/>
        </w:rPr>
      </w:pPr>
    </w:p>
    <w:p w14:paraId="521447F8" w14:textId="4F94B742" w:rsidR="00A64128" w:rsidRPr="00A64128" w:rsidRDefault="00A64128" w:rsidP="00A64128">
      <w:pPr>
        <w:rPr>
          <w:rFonts w:ascii="Century Gothic" w:hAnsi="Century Gothic"/>
          <w:b/>
          <w:bCs/>
          <w:sz w:val="24"/>
          <w:szCs w:val="24"/>
        </w:rPr>
      </w:pPr>
      <w:r w:rsidRPr="00A64128">
        <w:rPr>
          <w:rFonts w:ascii="Century Gothic" w:hAnsi="Century Gothic"/>
          <w:b/>
          <w:bCs/>
          <w:sz w:val="24"/>
          <w:szCs w:val="24"/>
        </w:rPr>
        <w:t>Tuesday - 9cC and 9cN: Using Dichotomous Keys</w:t>
      </w:r>
    </w:p>
    <w:p w14:paraId="6F19D599"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Discuss how to use a dichotomous key and why they are used.</w:t>
      </w:r>
    </w:p>
    <w:p w14:paraId="4D244CFC"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Show a video explaining the concept.</w:t>
      </w:r>
    </w:p>
    <w:p w14:paraId="04AA49E0"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Practice using a Dichotomous Key.</w:t>
      </w:r>
    </w:p>
    <w:p w14:paraId="13E0C030"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Activity: "Identification of the ZZZ Beetle"</w:t>
      </w:r>
    </w:p>
    <w:p w14:paraId="3039B28D"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Design a key: "Designing a Key."</w:t>
      </w:r>
    </w:p>
    <w:p w14:paraId="30839F25"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Engage in a Phytogenic classification Activity using Taxidermic Animals.</w:t>
      </w:r>
    </w:p>
    <w:p w14:paraId="447D12B3" w14:textId="77777777" w:rsidR="00A64128" w:rsidRPr="00A64128" w:rsidRDefault="00A64128" w:rsidP="00A64128">
      <w:pPr>
        <w:rPr>
          <w:rFonts w:ascii="Century Gothic" w:hAnsi="Century Gothic"/>
          <w:sz w:val="24"/>
          <w:szCs w:val="24"/>
        </w:rPr>
      </w:pPr>
    </w:p>
    <w:p w14:paraId="0D434914" w14:textId="25CE0248" w:rsidR="00A64128" w:rsidRPr="00A64128" w:rsidRDefault="00A64128" w:rsidP="00A64128">
      <w:pPr>
        <w:rPr>
          <w:rFonts w:ascii="Century Gothic" w:hAnsi="Century Gothic"/>
          <w:b/>
          <w:bCs/>
          <w:sz w:val="24"/>
          <w:szCs w:val="24"/>
        </w:rPr>
      </w:pPr>
      <w:r w:rsidRPr="00A64128">
        <w:rPr>
          <w:rFonts w:ascii="Century Gothic" w:hAnsi="Century Gothic"/>
          <w:b/>
          <w:bCs/>
          <w:sz w:val="24"/>
          <w:szCs w:val="24"/>
        </w:rPr>
        <w:t>Wednesday - 9cN: Further Exploration of Classification</w:t>
      </w:r>
    </w:p>
    <w:p w14:paraId="695734E4"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Continue discussing how organisms are classified.</w:t>
      </w:r>
    </w:p>
    <w:p w14:paraId="51950A9C"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Activity: "Kingdoms of the Living World" (Review and Reinforce)</w:t>
      </w:r>
    </w:p>
    <w:p w14:paraId="5DC4DF35"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xml:space="preserve">  - Read together, cut out, </w:t>
      </w:r>
      <w:proofErr w:type="spellStart"/>
      <w:r w:rsidRPr="00A64128">
        <w:rPr>
          <w:rFonts w:ascii="Century Gothic" w:hAnsi="Century Gothic"/>
          <w:sz w:val="24"/>
          <w:szCs w:val="24"/>
        </w:rPr>
        <w:t>color</w:t>
      </w:r>
      <w:proofErr w:type="spellEnd"/>
      <w:r w:rsidRPr="00A64128">
        <w:rPr>
          <w:rFonts w:ascii="Century Gothic" w:hAnsi="Century Gothic"/>
          <w:sz w:val="24"/>
          <w:szCs w:val="24"/>
        </w:rPr>
        <w:t>, and put Kingdoms in order.</w:t>
      </w:r>
    </w:p>
    <w:p w14:paraId="64B3DA9B"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xml:space="preserve">  - Encourage small group work.</w:t>
      </w:r>
    </w:p>
    <w:p w14:paraId="62D64ACB"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Use a PowerPoint presentation on Classification with guided student notes.</w:t>
      </w:r>
    </w:p>
    <w:p w14:paraId="52002975" w14:textId="77777777" w:rsidR="00A64128" w:rsidRPr="00A64128" w:rsidRDefault="00A64128" w:rsidP="00A64128">
      <w:pPr>
        <w:rPr>
          <w:rFonts w:ascii="Century Gothic" w:hAnsi="Century Gothic"/>
          <w:sz w:val="24"/>
          <w:szCs w:val="24"/>
        </w:rPr>
      </w:pPr>
    </w:p>
    <w:p w14:paraId="6B4353EE" w14:textId="388B38F1" w:rsidR="00A64128" w:rsidRPr="00A64128" w:rsidRDefault="00A64128" w:rsidP="00A64128">
      <w:pPr>
        <w:rPr>
          <w:rFonts w:ascii="Century Gothic" w:hAnsi="Century Gothic"/>
          <w:b/>
          <w:bCs/>
          <w:sz w:val="24"/>
          <w:szCs w:val="24"/>
        </w:rPr>
      </w:pPr>
      <w:r w:rsidRPr="00A64128">
        <w:rPr>
          <w:rFonts w:ascii="Century Gothic" w:hAnsi="Century Gothic"/>
          <w:b/>
          <w:bCs/>
          <w:sz w:val="24"/>
          <w:szCs w:val="24"/>
        </w:rPr>
        <w:t>Thursday - 9cC and 9cN: Review of Dichotomous Keys</w:t>
      </w:r>
    </w:p>
    <w:p w14:paraId="10F7B6EB"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Review how to use a dichotomous key.</w:t>
      </w:r>
    </w:p>
    <w:p w14:paraId="0A3106C1"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Show a video: "How to Use a Dichotomous Key."</w:t>
      </w:r>
    </w:p>
    <w:p w14:paraId="15DCC221"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Activity: "Identify a Range of Plants Using a Dichotomous Key."</w:t>
      </w:r>
    </w:p>
    <w:p w14:paraId="51101F50"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lastRenderedPageBreak/>
        <w:t>- Challenge: "Protect Your Backyard" - Create a dichotomous key for NZ plants or animals.</w:t>
      </w:r>
    </w:p>
    <w:p w14:paraId="728E2A28" w14:textId="77777777" w:rsidR="00A64128" w:rsidRPr="00A64128" w:rsidRDefault="00A64128" w:rsidP="00A64128">
      <w:pPr>
        <w:rPr>
          <w:rFonts w:ascii="Century Gothic" w:hAnsi="Century Gothic"/>
          <w:sz w:val="24"/>
          <w:szCs w:val="24"/>
        </w:rPr>
      </w:pPr>
    </w:p>
    <w:p w14:paraId="52F44886" w14:textId="3259AD7D" w:rsidR="00A64128" w:rsidRPr="00A64128" w:rsidRDefault="00A64128" w:rsidP="00A64128">
      <w:pPr>
        <w:rPr>
          <w:rFonts w:ascii="Century Gothic" w:hAnsi="Century Gothic"/>
          <w:b/>
          <w:bCs/>
          <w:sz w:val="24"/>
          <w:szCs w:val="24"/>
        </w:rPr>
      </w:pPr>
      <w:r w:rsidRPr="00A64128">
        <w:rPr>
          <w:rFonts w:ascii="Century Gothic" w:hAnsi="Century Gothic"/>
          <w:b/>
          <w:bCs/>
          <w:sz w:val="24"/>
          <w:szCs w:val="24"/>
        </w:rPr>
        <w:t>Friday - 9cC and 9cN: Understanding Food Chains</w:t>
      </w:r>
    </w:p>
    <w:p w14:paraId="008F3099"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xml:space="preserve">- Start with a Think, Pair, </w:t>
      </w:r>
      <w:proofErr w:type="gramStart"/>
      <w:r w:rsidRPr="00A64128">
        <w:rPr>
          <w:rFonts w:ascii="Century Gothic" w:hAnsi="Century Gothic"/>
          <w:sz w:val="24"/>
          <w:szCs w:val="24"/>
        </w:rPr>
        <w:t>Share</w:t>
      </w:r>
      <w:proofErr w:type="gramEnd"/>
      <w:r w:rsidRPr="00A64128">
        <w:rPr>
          <w:rFonts w:ascii="Century Gothic" w:hAnsi="Century Gothic"/>
          <w:sz w:val="24"/>
          <w:szCs w:val="24"/>
        </w:rPr>
        <w:t xml:space="preserve"> session on "What is a Food Chain?"</w:t>
      </w:r>
    </w:p>
    <w:p w14:paraId="104810FC"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Introduction to the Food Chain using a PowerPoint presentation with guided student notes.</w:t>
      </w:r>
    </w:p>
    <w:p w14:paraId="37C05E41"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Activity: "Create a Food Chain Mobile" using a simple worksheet.</w:t>
      </w:r>
    </w:p>
    <w:p w14:paraId="69ECA642" w14:textId="77777777" w:rsidR="00A64128" w:rsidRPr="00A64128" w:rsidRDefault="00A64128" w:rsidP="00A64128">
      <w:pPr>
        <w:rPr>
          <w:rFonts w:ascii="Century Gothic" w:hAnsi="Century Gothic"/>
          <w:sz w:val="24"/>
          <w:szCs w:val="24"/>
        </w:rPr>
      </w:pPr>
    </w:p>
    <w:p w14:paraId="36B334CD" w14:textId="757922CC" w:rsidR="00A64128" w:rsidRPr="00A64128" w:rsidRDefault="00A64128" w:rsidP="00A64128">
      <w:pPr>
        <w:rPr>
          <w:rFonts w:ascii="Century Gothic" w:hAnsi="Century Gothic"/>
          <w:sz w:val="24"/>
          <w:szCs w:val="24"/>
        </w:rPr>
      </w:pPr>
      <w:r w:rsidRPr="00A64128">
        <w:rPr>
          <w:rFonts w:ascii="Century Gothic" w:hAnsi="Century Gothic"/>
          <w:sz w:val="24"/>
          <w:szCs w:val="24"/>
        </w:rPr>
        <w:t>Options for Friday:</w:t>
      </w:r>
    </w:p>
    <w:p w14:paraId="13FD7BDC"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Students can work on their "Protect Your Backyard" projects.</w:t>
      </w:r>
    </w:p>
    <w:p w14:paraId="7E856329"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Add playing cards to the Snakes and Ladder game.</w:t>
      </w:r>
    </w:p>
    <w:p w14:paraId="5E3A1D98" w14:textId="77777777" w:rsidR="00A64128" w:rsidRPr="00A64128" w:rsidRDefault="00A64128" w:rsidP="00A64128">
      <w:pPr>
        <w:rPr>
          <w:rFonts w:ascii="Century Gothic" w:hAnsi="Century Gothic"/>
          <w:sz w:val="24"/>
          <w:szCs w:val="24"/>
        </w:rPr>
      </w:pPr>
      <w:r w:rsidRPr="00A64128">
        <w:rPr>
          <w:rFonts w:ascii="Century Gothic" w:hAnsi="Century Gothic"/>
          <w:sz w:val="24"/>
          <w:szCs w:val="24"/>
        </w:rPr>
        <w:t>- Engage in word search, word scramble, or play Vocab BINGO.</w:t>
      </w:r>
    </w:p>
    <w:p w14:paraId="768E3A3D" w14:textId="77777777" w:rsidR="00A64128" w:rsidRPr="00A64128" w:rsidRDefault="00A64128" w:rsidP="00A64128">
      <w:pPr>
        <w:rPr>
          <w:rFonts w:ascii="Century Gothic" w:hAnsi="Century Gothic"/>
          <w:sz w:val="24"/>
          <w:szCs w:val="24"/>
        </w:rPr>
      </w:pPr>
    </w:p>
    <w:p w14:paraId="1B4FA7BA" w14:textId="495D3730" w:rsidR="00E472AF" w:rsidRPr="00A64128" w:rsidRDefault="00A64128" w:rsidP="00A64128">
      <w:pPr>
        <w:rPr>
          <w:rFonts w:ascii="Century Gothic" w:hAnsi="Century Gothic"/>
          <w:sz w:val="24"/>
          <w:szCs w:val="24"/>
        </w:rPr>
      </w:pPr>
      <w:r w:rsidRPr="00A64128">
        <w:rPr>
          <w:rFonts w:ascii="Century Gothic" w:hAnsi="Century Gothic"/>
          <w:sz w:val="24"/>
          <w:szCs w:val="24"/>
        </w:rPr>
        <w:t>This lesson plan covers a range of topics related to classification, dichotomous keys, and food chains. It encourages collaborative learning, critical thinking, and creativity while aligning with various educational standards.</w:t>
      </w:r>
    </w:p>
    <w:p w14:paraId="5E96316E" w14:textId="534034BA" w:rsidR="00A64128" w:rsidRDefault="00A64128">
      <w:pPr>
        <w:rPr>
          <w:rFonts w:ascii="Century Gothic" w:hAnsi="Century Gothic"/>
          <w:sz w:val="24"/>
          <w:szCs w:val="24"/>
        </w:rPr>
      </w:pPr>
      <w:r>
        <w:rPr>
          <w:rFonts w:ascii="Century Gothic" w:hAnsi="Century Gothic"/>
          <w:sz w:val="24"/>
          <w:szCs w:val="24"/>
        </w:rPr>
        <w:br w:type="page"/>
      </w:r>
    </w:p>
    <w:p w14:paraId="61339DC8" w14:textId="77777777" w:rsidR="00A64128" w:rsidRPr="00A64128" w:rsidRDefault="00A64128" w:rsidP="00A64128">
      <w:pPr>
        <w:rPr>
          <w:rFonts w:ascii="Century Gothic" w:hAnsi="Century Gothic"/>
          <w:sz w:val="24"/>
          <w:szCs w:val="24"/>
        </w:rPr>
      </w:pPr>
    </w:p>
    <w:p w14:paraId="07EEFD18" w14:textId="2918636A" w:rsidR="00A64128" w:rsidRPr="00A64128" w:rsidRDefault="00A64128" w:rsidP="00A64128">
      <w:pPr>
        <w:rPr>
          <w:rFonts w:ascii="Century Gothic" w:hAnsi="Century Gothic"/>
          <w:b/>
          <w:bCs/>
          <w:sz w:val="24"/>
          <w:szCs w:val="24"/>
        </w:rPr>
      </w:pPr>
      <w:r w:rsidRPr="00A64128">
        <w:rPr>
          <w:rFonts w:ascii="Century Gothic" w:hAnsi="Century Gothic"/>
          <w:b/>
          <w:bCs/>
          <w:sz w:val="24"/>
          <w:szCs w:val="24"/>
        </w:rPr>
        <w:t>Alignment to Teaching Standards</w:t>
      </w:r>
    </w:p>
    <w:p w14:paraId="5B5CB9B8" w14:textId="77777777" w:rsidR="00A64128" w:rsidRPr="00A64128" w:rsidRDefault="00A64128" w:rsidP="00A64128">
      <w:pPr>
        <w:rPr>
          <w:rFonts w:ascii="Century Gothic" w:hAnsi="Century Gothic"/>
          <w:sz w:val="24"/>
          <w:szCs w:val="24"/>
        </w:rPr>
      </w:pPr>
    </w:p>
    <w:p w14:paraId="0F4DAECC" w14:textId="7B04FCD7" w:rsidR="00A64128" w:rsidRPr="00A64128" w:rsidRDefault="00A64128" w:rsidP="00A64128">
      <w:pPr>
        <w:rPr>
          <w:rFonts w:ascii="Century Gothic" w:hAnsi="Century Gothic"/>
          <w:sz w:val="24"/>
          <w:szCs w:val="24"/>
        </w:rPr>
      </w:pPr>
      <w:r w:rsidRPr="00A64128">
        <w:rPr>
          <w:rFonts w:ascii="Century Gothic" w:hAnsi="Century Gothic"/>
          <w:sz w:val="24"/>
          <w:szCs w:val="24"/>
        </w:rPr>
        <w:t xml:space="preserve">1. </w:t>
      </w:r>
      <w:r w:rsidRPr="00A64128">
        <w:rPr>
          <w:rFonts w:ascii="Century Gothic" w:hAnsi="Century Gothic"/>
          <w:b/>
          <w:bCs/>
          <w:sz w:val="24"/>
          <w:szCs w:val="24"/>
        </w:rPr>
        <w:t xml:space="preserve">Demonstrate commitment to </w:t>
      </w:r>
      <w:proofErr w:type="spellStart"/>
      <w:r w:rsidRPr="00A64128">
        <w:rPr>
          <w:rFonts w:ascii="Century Gothic" w:hAnsi="Century Gothic"/>
          <w:b/>
          <w:bCs/>
          <w:sz w:val="24"/>
          <w:szCs w:val="24"/>
        </w:rPr>
        <w:t>tangata</w:t>
      </w:r>
      <w:proofErr w:type="spellEnd"/>
      <w:r w:rsidRPr="00A64128">
        <w:rPr>
          <w:rFonts w:ascii="Century Gothic" w:hAnsi="Century Gothic"/>
          <w:b/>
          <w:bCs/>
          <w:sz w:val="24"/>
          <w:szCs w:val="24"/>
        </w:rPr>
        <w:t xml:space="preserve"> </w:t>
      </w:r>
      <w:proofErr w:type="spellStart"/>
      <w:r w:rsidRPr="00A64128">
        <w:rPr>
          <w:rFonts w:ascii="Century Gothic" w:hAnsi="Century Gothic"/>
          <w:b/>
          <w:bCs/>
          <w:sz w:val="24"/>
          <w:szCs w:val="24"/>
        </w:rPr>
        <w:t>whenutanga</w:t>
      </w:r>
      <w:proofErr w:type="spellEnd"/>
      <w:r w:rsidRPr="00A64128">
        <w:rPr>
          <w:rFonts w:ascii="Century Gothic" w:hAnsi="Century Gothic"/>
          <w:b/>
          <w:bCs/>
          <w:sz w:val="24"/>
          <w:szCs w:val="24"/>
        </w:rPr>
        <w:t xml:space="preserve"> and </w:t>
      </w:r>
      <w:proofErr w:type="spellStart"/>
      <w:r w:rsidRPr="00A64128">
        <w:rPr>
          <w:rFonts w:ascii="Century Gothic" w:hAnsi="Century Gothic"/>
          <w:b/>
          <w:bCs/>
          <w:sz w:val="24"/>
          <w:szCs w:val="24"/>
        </w:rPr>
        <w:t>Te</w:t>
      </w:r>
      <w:proofErr w:type="spellEnd"/>
      <w:r w:rsidRPr="00A64128">
        <w:rPr>
          <w:rFonts w:ascii="Century Gothic" w:hAnsi="Century Gothic"/>
          <w:b/>
          <w:bCs/>
          <w:sz w:val="24"/>
          <w:szCs w:val="24"/>
        </w:rPr>
        <w:t xml:space="preserve"> </w:t>
      </w:r>
      <w:proofErr w:type="spellStart"/>
      <w:r w:rsidRPr="00A64128">
        <w:rPr>
          <w:rFonts w:ascii="Century Gothic" w:hAnsi="Century Gothic"/>
          <w:b/>
          <w:bCs/>
          <w:sz w:val="24"/>
          <w:szCs w:val="24"/>
        </w:rPr>
        <w:t>Tiriti</w:t>
      </w:r>
      <w:proofErr w:type="spellEnd"/>
      <w:r w:rsidRPr="00A64128">
        <w:rPr>
          <w:rFonts w:ascii="Century Gothic" w:hAnsi="Century Gothic"/>
          <w:b/>
          <w:bCs/>
          <w:sz w:val="24"/>
          <w:szCs w:val="24"/>
        </w:rPr>
        <w:t xml:space="preserve"> o Waitangi partnership:</w:t>
      </w:r>
      <w:r w:rsidRPr="00A64128">
        <w:rPr>
          <w:rFonts w:ascii="Century Gothic" w:hAnsi="Century Gothic"/>
          <w:sz w:val="24"/>
          <w:szCs w:val="24"/>
        </w:rPr>
        <w:t xml:space="preserve"> The lesson plan encourages inclusivity by incorporating activities related to New Zealand's unique biodiversity, such as studying native plants and animals. It respects the cultural heritage and indigenous knowledge by incorporating elements of classification and biodiversity relevant to New Zealand.</w:t>
      </w:r>
    </w:p>
    <w:p w14:paraId="3237919D" w14:textId="77777777" w:rsidR="00A64128" w:rsidRPr="00A64128" w:rsidRDefault="00A64128" w:rsidP="00A64128">
      <w:pPr>
        <w:rPr>
          <w:rFonts w:ascii="Century Gothic" w:hAnsi="Century Gothic"/>
          <w:sz w:val="24"/>
          <w:szCs w:val="24"/>
        </w:rPr>
      </w:pPr>
    </w:p>
    <w:p w14:paraId="18DA1525" w14:textId="77509919" w:rsidR="00A64128" w:rsidRPr="00A64128" w:rsidRDefault="00A64128" w:rsidP="00A64128">
      <w:pPr>
        <w:rPr>
          <w:rFonts w:ascii="Century Gothic" w:hAnsi="Century Gothic"/>
          <w:sz w:val="24"/>
          <w:szCs w:val="24"/>
        </w:rPr>
      </w:pPr>
      <w:r w:rsidRPr="00A64128">
        <w:rPr>
          <w:rFonts w:ascii="Century Gothic" w:hAnsi="Century Gothic"/>
          <w:b/>
          <w:bCs/>
          <w:sz w:val="24"/>
          <w:szCs w:val="24"/>
        </w:rPr>
        <w:t>2. Use inquiry, collaborative problem-solving, and professional learning:</w:t>
      </w:r>
      <w:r w:rsidRPr="00A64128">
        <w:rPr>
          <w:rFonts w:ascii="Century Gothic" w:hAnsi="Century Gothic"/>
          <w:sz w:val="24"/>
          <w:szCs w:val="24"/>
        </w:rPr>
        <w:t xml:space="preserve"> The plan promotes inquiry-based learning through activities like using dichotomous keys, designing classification systems, and exploring food chains. Collaborative problem-solving is encouraged through group work and discussions. Additionally, the professional development of educators is evident through the utilization of diverse teaching strategies and resources.</w:t>
      </w:r>
    </w:p>
    <w:p w14:paraId="0169EF82" w14:textId="77777777" w:rsidR="00A64128" w:rsidRPr="00A64128" w:rsidRDefault="00A64128" w:rsidP="00A64128">
      <w:pPr>
        <w:rPr>
          <w:rFonts w:ascii="Century Gothic" w:hAnsi="Century Gothic"/>
          <w:sz w:val="24"/>
          <w:szCs w:val="24"/>
        </w:rPr>
      </w:pPr>
    </w:p>
    <w:p w14:paraId="5815F124" w14:textId="434B6043" w:rsidR="00A64128" w:rsidRPr="00A64128" w:rsidRDefault="00A64128" w:rsidP="00A64128">
      <w:pPr>
        <w:rPr>
          <w:rFonts w:ascii="Century Gothic" w:hAnsi="Century Gothic"/>
          <w:sz w:val="24"/>
          <w:szCs w:val="24"/>
        </w:rPr>
      </w:pPr>
      <w:r w:rsidRPr="00A64128">
        <w:rPr>
          <w:rFonts w:ascii="Century Gothic" w:hAnsi="Century Gothic"/>
          <w:b/>
          <w:bCs/>
          <w:sz w:val="24"/>
          <w:szCs w:val="24"/>
        </w:rPr>
        <w:t xml:space="preserve">3. Establish and maintain professional relationships and </w:t>
      </w:r>
      <w:proofErr w:type="spellStart"/>
      <w:r w:rsidRPr="00A64128">
        <w:rPr>
          <w:rFonts w:ascii="Century Gothic" w:hAnsi="Century Gothic"/>
          <w:b/>
          <w:bCs/>
          <w:sz w:val="24"/>
          <w:szCs w:val="24"/>
        </w:rPr>
        <w:t>behaviors</w:t>
      </w:r>
      <w:proofErr w:type="spellEnd"/>
      <w:r w:rsidRPr="00A64128">
        <w:rPr>
          <w:rFonts w:ascii="Century Gothic" w:hAnsi="Century Gothic"/>
          <w:b/>
          <w:bCs/>
          <w:sz w:val="24"/>
          <w:szCs w:val="24"/>
        </w:rPr>
        <w:t>:</w:t>
      </w:r>
      <w:r w:rsidRPr="00A64128">
        <w:rPr>
          <w:rFonts w:ascii="Century Gothic" w:hAnsi="Century Gothic"/>
          <w:sz w:val="24"/>
          <w:szCs w:val="24"/>
        </w:rPr>
        <w:t xml:space="preserve"> The lesson plan fosters positive teacher-student relationships through interactive discussions, group activities, and opportunities for students to share their knowledge. It emphasizes respectful </w:t>
      </w:r>
      <w:proofErr w:type="spellStart"/>
      <w:r w:rsidRPr="00A64128">
        <w:rPr>
          <w:rFonts w:ascii="Century Gothic" w:hAnsi="Century Gothic"/>
          <w:sz w:val="24"/>
          <w:szCs w:val="24"/>
        </w:rPr>
        <w:t>behavior</w:t>
      </w:r>
      <w:proofErr w:type="spellEnd"/>
      <w:r w:rsidRPr="00A64128">
        <w:rPr>
          <w:rFonts w:ascii="Century Gothic" w:hAnsi="Century Gothic"/>
          <w:sz w:val="24"/>
          <w:szCs w:val="24"/>
        </w:rPr>
        <w:t>, collaboration, and teamwork, creating a conducive learning environment.</w:t>
      </w:r>
    </w:p>
    <w:p w14:paraId="5CD0E4A5" w14:textId="77777777" w:rsidR="00A64128" w:rsidRPr="00A64128" w:rsidRDefault="00A64128" w:rsidP="00A64128">
      <w:pPr>
        <w:rPr>
          <w:rFonts w:ascii="Century Gothic" w:hAnsi="Century Gothic"/>
          <w:sz w:val="24"/>
          <w:szCs w:val="24"/>
        </w:rPr>
      </w:pPr>
    </w:p>
    <w:p w14:paraId="54E068D4" w14:textId="76087656" w:rsidR="00A64128" w:rsidRPr="00A64128" w:rsidRDefault="00A64128" w:rsidP="00A64128">
      <w:pPr>
        <w:rPr>
          <w:rFonts w:ascii="Century Gothic" w:hAnsi="Century Gothic"/>
          <w:sz w:val="24"/>
          <w:szCs w:val="24"/>
        </w:rPr>
      </w:pPr>
      <w:r w:rsidRPr="00A64128">
        <w:rPr>
          <w:rFonts w:ascii="Century Gothic" w:hAnsi="Century Gothic"/>
          <w:b/>
          <w:bCs/>
          <w:sz w:val="24"/>
          <w:szCs w:val="24"/>
        </w:rPr>
        <w:t>4. Develop a culture of respect, inclusion, empathy, collaboration, and safety:</w:t>
      </w:r>
      <w:r w:rsidRPr="00A64128">
        <w:rPr>
          <w:rFonts w:ascii="Century Gothic" w:hAnsi="Century Gothic"/>
          <w:sz w:val="24"/>
          <w:szCs w:val="24"/>
        </w:rPr>
        <w:t xml:space="preserve"> The plan cultivates a classroom culture that values respect, inclusion, empathy, and collaboration. It encourages students to work together, share their ideas, and create a sense of safety in expressing their thoughts and questions.</w:t>
      </w:r>
    </w:p>
    <w:p w14:paraId="40227385" w14:textId="77777777" w:rsidR="00A64128" w:rsidRPr="00A64128" w:rsidRDefault="00A64128" w:rsidP="00A64128">
      <w:pPr>
        <w:rPr>
          <w:rFonts w:ascii="Century Gothic" w:hAnsi="Century Gothic"/>
          <w:b/>
          <w:bCs/>
          <w:sz w:val="24"/>
          <w:szCs w:val="24"/>
        </w:rPr>
      </w:pPr>
    </w:p>
    <w:p w14:paraId="04B67B61" w14:textId="3D2B8FEE" w:rsidR="00A64128" w:rsidRPr="00A64128" w:rsidRDefault="00A64128" w:rsidP="00A64128">
      <w:pPr>
        <w:rPr>
          <w:rFonts w:ascii="Century Gothic" w:hAnsi="Century Gothic"/>
          <w:sz w:val="24"/>
          <w:szCs w:val="24"/>
        </w:rPr>
      </w:pPr>
      <w:r w:rsidRPr="00A64128">
        <w:rPr>
          <w:rFonts w:ascii="Century Gothic" w:hAnsi="Century Gothic"/>
          <w:b/>
          <w:bCs/>
          <w:sz w:val="24"/>
          <w:szCs w:val="24"/>
        </w:rPr>
        <w:t>5. Design learning based on curriculum and pedagogical knowledge:</w:t>
      </w:r>
      <w:r w:rsidRPr="00A64128">
        <w:rPr>
          <w:rFonts w:ascii="Century Gothic" w:hAnsi="Century Gothic"/>
          <w:sz w:val="24"/>
          <w:szCs w:val="24"/>
        </w:rPr>
        <w:t xml:space="preserve"> The lesson plan is well-structured, aligning with curriculum objectives related to classification, dichotomous keys, and food chains. It employs various teaching methods, such as videos, discussions, and hands-on activities, demonstrating a solid understanding of pedagogical knowledge.</w:t>
      </w:r>
    </w:p>
    <w:p w14:paraId="67A7E558" w14:textId="77777777" w:rsidR="00A64128" w:rsidRPr="00A64128" w:rsidRDefault="00A64128" w:rsidP="00A64128">
      <w:pPr>
        <w:rPr>
          <w:rFonts w:ascii="Century Gothic" w:hAnsi="Century Gothic"/>
          <w:sz w:val="24"/>
          <w:szCs w:val="24"/>
        </w:rPr>
      </w:pPr>
    </w:p>
    <w:p w14:paraId="2F164825" w14:textId="0CA9DE18" w:rsidR="00A64128" w:rsidRPr="00A64128" w:rsidRDefault="00A64128" w:rsidP="00A64128">
      <w:pPr>
        <w:rPr>
          <w:rFonts w:ascii="Century Gothic" w:hAnsi="Century Gothic"/>
          <w:sz w:val="24"/>
          <w:szCs w:val="24"/>
        </w:rPr>
      </w:pPr>
      <w:r w:rsidRPr="00A64128">
        <w:rPr>
          <w:rFonts w:ascii="Century Gothic" w:hAnsi="Century Gothic"/>
          <w:b/>
          <w:bCs/>
          <w:sz w:val="24"/>
          <w:szCs w:val="24"/>
        </w:rPr>
        <w:t>6. Teach and respond adaptively to each learner:</w:t>
      </w:r>
      <w:r w:rsidRPr="00A64128">
        <w:rPr>
          <w:rFonts w:ascii="Century Gothic" w:hAnsi="Century Gothic"/>
          <w:sz w:val="24"/>
          <w:szCs w:val="24"/>
        </w:rPr>
        <w:t xml:space="preserve"> The lesson plan offers flexibility through various activities and options, accommodating different learning paces and styles. It allows students to engage in activities that align with their strengths and interests while also encouraging them to explore new topics and concepts.</w:t>
      </w:r>
    </w:p>
    <w:p w14:paraId="04DA91DB" w14:textId="77777777" w:rsidR="00A64128" w:rsidRPr="00A64128" w:rsidRDefault="00A64128" w:rsidP="00A64128">
      <w:pPr>
        <w:rPr>
          <w:rFonts w:ascii="Century Gothic" w:hAnsi="Century Gothic"/>
          <w:sz w:val="24"/>
          <w:szCs w:val="24"/>
        </w:rPr>
      </w:pPr>
    </w:p>
    <w:p w14:paraId="587328BD" w14:textId="501A2CF0" w:rsidR="00A64128" w:rsidRPr="00A64128" w:rsidRDefault="00A64128" w:rsidP="00A64128">
      <w:pPr>
        <w:rPr>
          <w:rFonts w:ascii="Century Gothic" w:hAnsi="Century Gothic"/>
          <w:sz w:val="24"/>
          <w:szCs w:val="24"/>
        </w:rPr>
      </w:pPr>
      <w:r w:rsidRPr="00A64128">
        <w:rPr>
          <w:rFonts w:ascii="Century Gothic" w:hAnsi="Century Gothic"/>
          <w:sz w:val="24"/>
          <w:szCs w:val="24"/>
        </w:rPr>
        <w:t>In summary, this lesson plan effectively integrates elements of indigenous knowledge, inquiry-based learning, collaborative problem-solving, and a respectful classroom culture. It demonstrates a commitment to meeting the specified standards and fostering a positive and inclusive learning environment for all students.</w:t>
      </w:r>
    </w:p>
    <w:sectPr w:rsidR="00A64128" w:rsidRPr="00A641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128"/>
    <w:rsid w:val="00A64128"/>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F4FA7"/>
  <w15:chartTrackingRefBased/>
  <w15:docId w15:val="{30804699-128A-41AA-86C1-8D2E6BA9E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594</Words>
  <Characters>3980</Characters>
  <Application>Microsoft Office Word</Application>
  <DocSecurity>0</DocSecurity>
  <Lines>117</Lines>
  <Paragraphs>76</Paragraphs>
  <ScaleCrop>false</ScaleCrop>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2023-10-06T00:09:00Z</dcterms:created>
  <dcterms:modified xsi:type="dcterms:W3CDTF">2023-10-06T00:14:00Z</dcterms:modified>
</cp:coreProperties>
</file>